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jc w:val="center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EDITAL PÚBLICO 004/2023</w:t>
        <w:br w:type="textWrapping"/>
      </w:r>
    </w:p>
    <w:p w:rsidR="00000000" w:rsidDel="00000000" w:rsidP="00000000" w:rsidRDefault="00000000" w:rsidRPr="00000000" w14:paraId="00000002">
      <w:pPr>
        <w:spacing w:after="0" w:before="0" w:lineRule="auto"/>
        <w:ind w:left="3540" w:firstLine="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ind w:left="3540" w:firstLine="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SELEÇÃO DE PESQUISADORAS/ES ASSISTENTES PARA A ELABORAÇÃO DE PESQUISA SOBRE O DIAGNÓSTICO DA SITUAÇÃO DAS ORGANIZAÇÕES LGBTQIA+ BRASILEIRAS</w:t>
      </w:r>
    </w:p>
    <w:p w:rsidR="00000000" w:rsidDel="00000000" w:rsidP="00000000" w:rsidRDefault="00000000" w:rsidRPr="00000000" w14:paraId="00000004">
      <w:pPr>
        <w:spacing w:after="0" w:before="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color w:val="000000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color w:val="000000"/>
          <w:sz w:val="21"/>
          <w:szCs w:val="21"/>
          <w:rtl w:val="0"/>
        </w:rPr>
        <w:t xml:space="preserve">OBJETIVO DA CONSULTORIA</w:t>
      </w:r>
    </w:p>
    <w:p w:rsidR="00000000" w:rsidDel="00000000" w:rsidP="00000000" w:rsidRDefault="00000000" w:rsidRPr="00000000" w14:paraId="00000007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 Associação Brasileira de Organizações Não Governamentais (Abong), Associação Nacional de Travestis (Antra), Associação Brasileira de Lésbicas, Gays, Bissexuais, Travestis, Transexuais e Intersexos (ABGLT), com financiamento da Luminate e parceria técnica com a Secretaria Nacional de Políticas LGBTQIAP+, selecionará 6 (seis) pesquisadoras/es assistentes, via Prestação de Serviços (PJ), para: 1) atuar na coleta de dados primários e secundários e 2) assistir a coordenação da pesquisa de diagnóstico sobre a situação das organizações LGBTQIA+ no Brasil, com levantamento de seus aspectos estruturais, institucionais, jurídicos e financeiros, compreendendo suas necessidades e potencialidades de atuação em âmbito nacional e nos territórios no âmbito do Projeto Pajubá</w:t>
      </w: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vertAlign w:val="superscript"/>
        </w:rPr>
        <w:footnoteReference w:customMarkFollows="0" w:id="0"/>
      </w: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: Transformando a Gramática Política, cujo objetivo principal é contribuir para o desenvolvimento institucional das organizações LGBTQIA+. 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color w:val="000000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color w:val="000000"/>
          <w:sz w:val="21"/>
          <w:szCs w:val="21"/>
          <w:rtl w:val="0"/>
        </w:rPr>
        <w:t xml:space="preserve">CONTEXTO DA CONTRATAÇÃO</w:t>
      </w:r>
    </w:p>
    <w:p w:rsidR="00000000" w:rsidDel="00000000" w:rsidP="00000000" w:rsidRDefault="00000000" w:rsidRPr="00000000" w14:paraId="0000000A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 partir dessa pesquisa, será possível mapear a realidade diversificada do campo das organizações que atuam, direta ou indiretamente, com as pautas LGBTQIAP+, transversalizando e interseccionando com as dimensões de classe, raça e gênero, pensando diferentes pautas e agendas, temáticas trabalhadas, região de atuação, fontes de financiamento, capacidade física e de pessoal, perfil de trabalhadoras e trabalhadores etc. Consideramos este um conhecimento extremamente importante, pois, a partir da leitura e interpretação desses dados, poderemos balizar a atuação não só das organizações envolvidas na pesquisa e suas associadas, mas de todo campo social e de defesa de direitos.</w:t>
      </w:r>
    </w:p>
    <w:p w:rsidR="00000000" w:rsidDel="00000000" w:rsidP="00000000" w:rsidRDefault="00000000" w:rsidRPr="00000000" w14:paraId="0000000B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color w:val="000000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color w:val="000000"/>
          <w:sz w:val="21"/>
          <w:szCs w:val="21"/>
          <w:rtl w:val="0"/>
        </w:rPr>
        <w:t xml:space="preserve">PRODUTOS E ATIVIDADES </w:t>
      </w:r>
    </w:p>
    <w:p w:rsidR="00000000" w:rsidDel="00000000" w:rsidP="00000000" w:rsidRDefault="00000000" w:rsidRPr="00000000" w14:paraId="0000000D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 presente contratação prevê a realização das seguintes atividades: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Participação em reunião inicial com a equipe das organizações envolvidas;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Apoio à coordenação da pesquisa na elaboração do Plano de Trabalho, incluindo metodologia, cronograma de entregas e demais processos a serem desenvolvidos; 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Apoio no desenvolvimento e manutenção do formulário de pesquisa;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Mapeamento de organizações e coletivos LGBTQIAP+ na região atribuída;*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Contato com organizações e coletivos LGBTQIAP+ mapeados e aplicação do questionário;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Pesquisa em acervos documentais e coletas de testemunho oral e escrito com lideranças e trabalhadoras/es de coletivos e organizações LGBTQIAP+; 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Suporte técnico e operacional durante o período do contrato;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Entrega dos dados em excel, sql e access ou outra fonte segura;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Hospedagem do formulário;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Reunião semanal para alinhamento entre Abong, Antra, ABGLT, Luminate e coordenação da pesquisa;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Apoio no tratamento estatístico, quantitativo e qualitativo da base de dados;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Análise dos resultados;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Relatório com análise de dados coletados;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Apoio à redação do relatório final.</w:t>
      </w:r>
    </w:p>
    <w:p w:rsidR="00000000" w:rsidDel="00000000" w:rsidP="00000000" w:rsidRDefault="00000000" w:rsidRPr="00000000" w14:paraId="0000001C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* As regiões Centro-Oeste, Nordeste, Norte e Sul contarão, cada uma, com um/a pesquisador/a responsável pelo mapeamento de organizações e coletivos LGBTQIAP+, bem como pela aplicação do questionário. A região Sudeste, por se tratar de uma região com maior concentração potencial de organizações e coletivos, contará com dois/as pesquisadores/as.</w:t>
      </w:r>
    </w:p>
    <w:p w:rsidR="00000000" w:rsidDel="00000000" w:rsidP="00000000" w:rsidRDefault="00000000" w:rsidRPr="00000000" w14:paraId="0000001E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color w:val="000000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color w:val="000000"/>
          <w:sz w:val="21"/>
          <w:szCs w:val="21"/>
          <w:rtl w:val="0"/>
        </w:rPr>
        <w:t xml:space="preserve">CRONOGRAMA DAS ATIVIDADES</w:t>
      </w:r>
    </w:p>
    <w:tbl>
      <w:tblPr>
        <w:tblStyle w:val="Table1"/>
        <w:tblW w:w="8781.0" w:type="dxa"/>
        <w:jc w:val="center"/>
        <w:tblLayout w:type="fixed"/>
        <w:tblLook w:val="0400"/>
      </w:tblPr>
      <w:tblGrid>
        <w:gridCol w:w="5946"/>
        <w:gridCol w:w="2835"/>
        <w:tblGridChange w:id="0">
          <w:tblGrid>
            <w:gridCol w:w="5946"/>
            <w:gridCol w:w="2835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0">
            <w:pPr>
              <w:spacing w:after="0" w:before="0" w:lineRule="auto"/>
              <w:jc w:val="center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Atividade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1">
            <w:pPr>
              <w:spacing w:after="0" w:before="0" w:lineRule="auto"/>
              <w:jc w:val="center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Prazo | 2023/2024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2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Lançamento do Edital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3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7 de dezembro de 2023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4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Seleção de pesquisadoras/es e assinatura do contrato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5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17 de dezembro de 2023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6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Elaboração e validação do Plano de Trabalho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7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15 de janeiro de 2024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8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Primeira entrega: mapeamento de organizações e coletivos LGBTQIAP+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9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5 de março de 2024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A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Segunda entrega: dos questionários já respondidos e dos dados tratados, com destaque para os principais achados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B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5 de abril de 2024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C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Revisão das entregas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D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15 de abril de 2024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E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Lançamento do Relatório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 w14:paraId="0000002F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Junho de 2024 na semana da Parada LGBTQIAP+ de SP</w:t>
            </w:r>
          </w:p>
        </w:tc>
      </w:tr>
    </w:tbl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0" w:firstLine="0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color w:val="000000"/>
          <w:sz w:val="21"/>
          <w:szCs w:val="21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color w:val="000000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color w:val="000000"/>
          <w:sz w:val="21"/>
          <w:szCs w:val="21"/>
          <w:rtl w:val="0"/>
        </w:rPr>
        <w:t xml:space="preserve">QUALIFICAÇÃO PROFISSIONAL E C</w:t>
      </w:r>
      <w:r w:rsidDel="00000000" w:rsidR="00000000" w:rsidRPr="00000000">
        <w:rPr>
          <w:rFonts w:ascii="Nunito" w:cs="Nunito" w:eastAsia="Nunito" w:hAnsi="Nunito"/>
          <w:b w:val="1"/>
          <w:sz w:val="21"/>
          <w:szCs w:val="21"/>
          <w:rtl w:val="0"/>
        </w:rPr>
        <w:t xml:space="preserve">RITÉRIOS DE 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color w:val="000000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Graduação concluída ou em processo de conclusão nas áreas de humanidades, notadamente </w:t>
      </w:r>
      <w:r w:rsidDel="00000000" w:rsidR="00000000" w:rsidRPr="00000000">
        <w:rPr>
          <w:rFonts w:ascii="Nunito Medium" w:cs="Nunito Medium" w:eastAsia="Nunito Medium" w:hAnsi="Nunito Medium"/>
          <w:color w:val="000000"/>
          <w:sz w:val="21"/>
          <w:szCs w:val="21"/>
          <w:rtl w:val="0"/>
        </w:rPr>
        <w:t xml:space="preserve">Ciências Sociais, Economia, Direito, Pedagogia, Psicologia, Relações Internacionais, Políticas Públicas ou áreas afins;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Ter conhecimento e experiência específica em pautas LGBTQIAP+, incluindo familiaridade com as nomenclaturas, lideranças, estruturas e papéis dessas instituições;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Experiência com pesquisa e análise de dados será um diferencial;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z w:val="21"/>
          <w:szCs w:val="21"/>
          <w:u w:val="none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Serão priorizadas candidaturas de pessoas LGBTQIAP+, negras e indígenas.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0" w:firstLine="0"/>
        <w:jc w:val="both"/>
        <w:rPr>
          <w:rFonts w:ascii="Nunito Medium" w:cs="Nunito Medium" w:eastAsia="Nunito Medium" w:hAnsi="Nunito Medium"/>
          <w:sz w:val="21"/>
          <w:szCs w:val="21"/>
          <w:highlight w:val="cyan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color w:val="000000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sz w:val="21"/>
          <w:szCs w:val="21"/>
          <w:rtl w:val="0"/>
        </w:rPr>
        <w:t xml:space="preserve">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As candidaturas devem ser encaminhadas exclusivamente por e-mail para o endereço </w:t>
      </w:r>
      <w:hyperlink r:id="rId8">
        <w:r w:rsidDel="00000000" w:rsidR="00000000" w:rsidRPr="00000000">
          <w:rPr>
            <w:rFonts w:ascii="Nunito Medium" w:cs="Nunito Medium" w:eastAsia="Nunito Medium" w:hAnsi="Nunito Medium"/>
            <w:color w:val="0000ff"/>
            <w:sz w:val="21"/>
            <w:szCs w:val="21"/>
            <w:u w:val="single"/>
            <w:rtl w:val="0"/>
          </w:rPr>
          <w:t xml:space="preserve">selecao@abong.org.br</w:t>
        </w:r>
      </w:hyperlink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, contendo: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strike w:val="1"/>
          <w:color w:val="000000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trike w:val="1"/>
          <w:color w:val="000000"/>
          <w:sz w:val="21"/>
          <w:szCs w:val="21"/>
          <w:rtl w:val="0"/>
        </w:rPr>
        <w:t xml:space="preserve">proposta metodológica, cronograma de execução e valor </w:t>
      </w:r>
      <w:r w:rsidDel="00000000" w:rsidR="00000000" w:rsidRPr="00000000">
        <w:rPr>
          <w:rFonts w:ascii="Nunito Medium" w:cs="Nunito Medium" w:eastAsia="Nunito Medium" w:hAnsi="Nunito Medium"/>
          <w:strike w:val="1"/>
          <w:sz w:val="21"/>
          <w:szCs w:val="21"/>
          <w:rtl w:val="0"/>
        </w:rPr>
        <w:t xml:space="preserve">da consultoria </w:t>
      </w:r>
      <w:r w:rsidDel="00000000" w:rsidR="00000000" w:rsidRPr="00000000">
        <w:rPr>
          <w:rFonts w:ascii="Nunito Medium" w:cs="Nunito Medium" w:eastAsia="Nunito Medium" w:hAnsi="Nunito Medium"/>
          <w:strike w:val="1"/>
          <w:color w:val="000000"/>
          <w:sz w:val="21"/>
          <w:szCs w:val="21"/>
          <w:rtl w:val="0"/>
        </w:rPr>
        <w:t xml:space="preserve">(modelo - Anexo 1);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color w:val="000000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color w:val="000000"/>
          <w:sz w:val="21"/>
          <w:szCs w:val="21"/>
          <w:rtl w:val="0"/>
        </w:rPr>
        <w:t xml:space="preserve">formulário de inscrição (Anexo 2);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720" w:hanging="360"/>
        <w:jc w:val="both"/>
        <w:rPr>
          <w:rFonts w:ascii="Nunito Medium" w:cs="Nunito Medium" w:eastAsia="Nunito Medium" w:hAnsi="Nunito Medium"/>
          <w:color w:val="000000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color w:val="000000"/>
          <w:sz w:val="21"/>
          <w:szCs w:val="21"/>
          <w:rtl w:val="0"/>
        </w:rPr>
        <w:t xml:space="preserve">currículo atualizado</w:t>
      </w: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720" w:firstLine="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color w:val="000000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color w:val="000000"/>
          <w:sz w:val="21"/>
          <w:szCs w:val="21"/>
          <w:rtl w:val="0"/>
        </w:rPr>
        <w:t xml:space="preserve">CRONOGRAMA DO EDITAL</w:t>
      </w:r>
    </w:p>
    <w:tbl>
      <w:tblPr>
        <w:tblStyle w:val="Table2"/>
        <w:tblW w:w="8595.0" w:type="dxa"/>
        <w:jc w:val="left"/>
        <w:tblInd w:w="4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8"/>
        <w:gridCol w:w="3067"/>
        <w:tblGridChange w:id="0">
          <w:tblGrid>
            <w:gridCol w:w="5528"/>
            <w:gridCol w:w="306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Lançamento do Edital</w:t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360" w:lineRule="auto"/>
              <w:ind w:left="0" w:firstLine="0"/>
              <w:rPr>
                <w:rFonts w:ascii="Nunito Medium" w:cs="Nunito Medium" w:eastAsia="Nunito Medium" w:hAnsi="Nunito Medium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7 de dezembro de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Prazo Limite para envio das candidaturas</w:t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360" w:lineRule="auto"/>
              <w:ind w:left="0" w:firstLine="0"/>
              <w:rPr>
                <w:rFonts w:ascii="Nunito Medium" w:cs="Nunito Medium" w:eastAsia="Nunito Medium" w:hAnsi="Nunito Medium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17</w:t>
            </w:r>
            <w:r w:rsidDel="00000000" w:rsidR="00000000" w:rsidRPr="00000000">
              <w:rPr>
                <w:rFonts w:ascii="Nunito Medium" w:cs="Nunito Medium" w:eastAsia="Nunito Medium" w:hAnsi="Nunito Medium"/>
                <w:color w:val="000000"/>
                <w:sz w:val="21"/>
                <w:szCs w:val="21"/>
                <w:rtl w:val="0"/>
              </w:rPr>
              <w:t xml:space="preserve"> de </w:t>
            </w: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dezembro de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Prazo de análise e classificação das candidaturas</w:t>
            </w:r>
          </w:p>
        </w:tc>
        <w:tc>
          <w:tcPr/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360" w:lineRule="auto"/>
              <w:ind w:left="0" w:firstLine="0"/>
              <w:rPr>
                <w:rFonts w:ascii="Nunito Medium" w:cs="Nunito Medium" w:eastAsia="Nunito Medium" w:hAnsi="Nunito Medium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18 de dezembro de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Divulgação da classificação das candidaturas</w:t>
            </w:r>
          </w:p>
        </w:tc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360" w:lineRule="auto"/>
              <w:ind w:left="0" w:firstLine="0"/>
              <w:rPr>
                <w:rFonts w:ascii="Nunito Medium" w:cs="Nunito Medium" w:eastAsia="Nunito Medium" w:hAnsi="Nunito Medium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19 de dezembro de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Homologação do resultado</w:t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360" w:lineRule="auto"/>
              <w:ind w:left="0" w:firstLine="0"/>
              <w:rPr>
                <w:rFonts w:ascii="Nunito Medium" w:cs="Nunito Medium" w:eastAsia="Nunito Medium" w:hAnsi="Nunito Medium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19</w:t>
            </w:r>
            <w:r w:rsidDel="00000000" w:rsidR="00000000" w:rsidRPr="00000000">
              <w:rPr>
                <w:rFonts w:ascii="Nunito Medium" w:cs="Nunito Medium" w:eastAsia="Nunito Medium" w:hAnsi="Nunito Medium"/>
                <w:color w:val="000000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de dezembro de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Assinatura do Contrato</w:t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360" w:lineRule="auto"/>
              <w:ind w:left="0" w:firstLine="0"/>
              <w:rPr>
                <w:rFonts w:ascii="Nunito Medium" w:cs="Nunito Medium" w:eastAsia="Nunito Medium" w:hAnsi="Nunito Medium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20 de dezembro de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after="0" w:before="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Início do Contrato</w:t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360" w:lineRule="auto"/>
              <w:ind w:left="0" w:firstLine="0"/>
              <w:rPr>
                <w:rFonts w:ascii="Nunito Medium" w:cs="Nunito Medium" w:eastAsia="Nunito Medium" w:hAnsi="Nunito Medium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17 de janeiro de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0" w:firstLine="0"/>
        <w:jc w:val="both"/>
        <w:rPr>
          <w:rFonts w:ascii="Nunito" w:cs="Nunito" w:eastAsia="Nunito" w:hAnsi="Nunito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color w:val="000000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color w:val="000000"/>
          <w:sz w:val="21"/>
          <w:szCs w:val="21"/>
          <w:rtl w:val="0"/>
        </w:rPr>
        <w:t xml:space="preserve">LOCAL DE TRABALHO</w:t>
      </w:r>
    </w:p>
    <w:p w:rsidR="00000000" w:rsidDel="00000000" w:rsidP="00000000" w:rsidRDefault="00000000" w:rsidRPr="00000000" w14:paraId="0000004E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O trabalho será realizado remotamente (</w:t>
      </w:r>
      <w:r w:rsidDel="00000000" w:rsidR="00000000" w:rsidRPr="00000000">
        <w:rPr>
          <w:rFonts w:ascii="Nunito Medium" w:cs="Nunito Medium" w:eastAsia="Nunito Medium" w:hAnsi="Nunito Medium"/>
          <w:i w:val="1"/>
          <w:sz w:val="21"/>
          <w:szCs w:val="21"/>
          <w:rtl w:val="0"/>
        </w:rPr>
        <w:t xml:space="preserve">home office</w:t>
      </w: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).  Reuniões presenciais e/ou </w:t>
      </w:r>
      <w:r w:rsidDel="00000000" w:rsidR="00000000" w:rsidRPr="00000000">
        <w:rPr>
          <w:rFonts w:ascii="Nunito Medium" w:cs="Nunito Medium" w:eastAsia="Nunito Medium" w:hAnsi="Nunito Medium"/>
          <w:i w:val="1"/>
          <w:sz w:val="21"/>
          <w:szCs w:val="21"/>
          <w:rtl w:val="0"/>
        </w:rPr>
        <w:t xml:space="preserve">online</w:t>
      </w: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 poderão ocorrer conforme necessidade avaliada pelas coordenações do projeto e da pesquisa. </w:t>
      </w:r>
    </w:p>
    <w:p w:rsidR="00000000" w:rsidDel="00000000" w:rsidP="00000000" w:rsidRDefault="00000000" w:rsidRPr="00000000" w14:paraId="0000004F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sz w:val="21"/>
          <w:szCs w:val="21"/>
          <w:u w:val="none"/>
        </w:rPr>
      </w:pPr>
      <w:r w:rsidDel="00000000" w:rsidR="00000000" w:rsidRPr="00000000">
        <w:rPr>
          <w:rFonts w:ascii="Nunito" w:cs="Nunito" w:eastAsia="Nunito" w:hAnsi="Nunito"/>
          <w:b w:val="1"/>
          <w:sz w:val="21"/>
          <w:szCs w:val="21"/>
          <w:rtl w:val="0"/>
        </w:rPr>
        <w:t xml:space="preserve">PAGAMENTO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 remuneração total dos serviços contratados será de R$ 5.400,00 (cinco mil e quatrocentos reais) pagos em 3 (três) parcelas de R$ 1.800,00 (um mil e oitocentos reais), a primeira parcela a ser paga no início das atividades, a segunda parcela durante o desenvolvimento e a terceira na entrega dos resultados, mediante a apresentação da NF e do relatório síntese das atividades realizadas.</w:t>
      </w:r>
    </w:p>
    <w:p w:rsidR="00000000" w:rsidDel="00000000" w:rsidP="00000000" w:rsidRDefault="00000000" w:rsidRPr="00000000" w14:paraId="00000052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spacing w:after="0" w:before="0" w:line="360" w:lineRule="auto"/>
        <w:ind w:left="425" w:hanging="357"/>
        <w:jc w:val="both"/>
        <w:rPr>
          <w:rFonts w:ascii="Nunito" w:cs="Nunito" w:eastAsia="Nunito" w:hAnsi="Nunito"/>
          <w:b w:val="1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sz w:val="21"/>
          <w:szCs w:val="21"/>
          <w:rtl w:val="0"/>
        </w:rPr>
        <w:t xml:space="preserve">DURAÇÃO DO CONTRATO</w:t>
      </w:r>
    </w:p>
    <w:p w:rsidR="00000000" w:rsidDel="00000000" w:rsidP="00000000" w:rsidRDefault="00000000" w:rsidRPr="00000000" w14:paraId="00000054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O contrato resultante desta seleção terá duração de 90</w:t>
      </w: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 di</w:t>
      </w: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as.</w:t>
      </w:r>
    </w:p>
    <w:p w:rsidR="00000000" w:rsidDel="00000000" w:rsidP="00000000" w:rsidRDefault="00000000" w:rsidRPr="00000000" w14:paraId="00000055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0" w:lineRule="auto"/>
        <w:jc w:val="center"/>
        <w:rPr>
          <w:rFonts w:ascii="Nunito" w:cs="Nunito" w:eastAsia="Nunito" w:hAnsi="Nunito"/>
          <w:b w:val="1"/>
          <w:sz w:val="21"/>
          <w:szCs w:val="21"/>
        </w:rPr>
      </w:pPr>
      <w:r w:rsidDel="00000000" w:rsidR="00000000" w:rsidRPr="00000000">
        <w:rPr>
          <w:rFonts w:ascii="Nunito" w:cs="Nunito" w:eastAsia="Nunito" w:hAnsi="Nunito"/>
          <w:b w:val="1"/>
          <w:sz w:val="21"/>
          <w:szCs w:val="21"/>
          <w:rtl w:val="0"/>
        </w:rPr>
        <w:t xml:space="preserve">Anexo 02</w:t>
      </w:r>
    </w:p>
    <w:p w:rsidR="00000000" w:rsidDel="00000000" w:rsidP="00000000" w:rsidRDefault="00000000" w:rsidRPr="00000000" w14:paraId="0000005B">
      <w:pPr>
        <w:spacing w:after="0" w:line="360" w:lineRule="auto"/>
        <w:jc w:val="center"/>
        <w:rPr>
          <w:rFonts w:ascii="Nunito" w:cs="Nunito" w:eastAsia="Nunito" w:hAnsi="Nunito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jc w:val="center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MODELO DE CANDIDATURA</w:t>
      </w:r>
    </w:p>
    <w:p w:rsidR="00000000" w:rsidDel="00000000" w:rsidP="00000000" w:rsidRDefault="00000000" w:rsidRPr="00000000" w14:paraId="0000005D">
      <w:pPr>
        <w:widowControl w:val="0"/>
        <w:spacing w:after="0" w:lineRule="auto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Descrição da história e da experiência com o objeto da consultoria:</w:t>
      </w:r>
    </w:p>
    <w:p w:rsidR="00000000" w:rsidDel="00000000" w:rsidP="00000000" w:rsidRDefault="00000000" w:rsidRPr="00000000" w14:paraId="0000005E">
      <w:pPr>
        <w:widowControl w:val="0"/>
        <w:spacing w:after="0" w:lineRule="auto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09"/>
        <w:tblGridChange w:id="0">
          <w:tblGrid>
            <w:gridCol w:w="9009"/>
          </w:tblGrid>
        </w:tblGridChange>
      </w:tblGrid>
      <w:tr>
        <w:trPr>
          <w:cantSplit w:val="0"/>
          <w:trHeight w:val="1425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História:</w:t>
            </w:r>
          </w:p>
        </w:tc>
      </w:tr>
      <w:tr>
        <w:trPr>
          <w:cantSplit w:val="0"/>
          <w:trHeight w:val="1485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Experiência: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widowControl w:val="0"/>
        <w:spacing w:after="0" w:lineRule="auto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60" w:lineRule="auto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jc w:val="center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FORMULÁRIO PARA CADASTRAMENTO DE FORNECEDORES/AS</w:t>
      </w:r>
    </w:p>
    <w:p w:rsidR="00000000" w:rsidDel="00000000" w:rsidP="00000000" w:rsidRDefault="00000000" w:rsidRPr="00000000" w14:paraId="00000068">
      <w:pPr>
        <w:spacing w:after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Estando nossa empresa/organização interessada em participar como fornecedora da Abong, vimos pelo presente solicitar o registro da mesma no Cadastro de Fornecedores. Para tanto, com os respectivos comprovantes anexos, declaramos o seguinte: </w:t>
      </w:r>
    </w:p>
    <w:tbl>
      <w:tblPr>
        <w:tblStyle w:val="Table4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Razão Social: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CNPJ: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Endereço Comercial: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Logradouro:</w:t>
            </w:r>
          </w:p>
          <w:p w:rsidR="00000000" w:rsidDel="00000000" w:rsidP="00000000" w:rsidRDefault="00000000" w:rsidRPr="00000000" w14:paraId="0000006E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Bairro:</w:t>
            </w:r>
          </w:p>
          <w:p w:rsidR="00000000" w:rsidDel="00000000" w:rsidP="00000000" w:rsidRDefault="00000000" w:rsidRPr="00000000" w14:paraId="0000006F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CEP:</w:t>
            </w:r>
          </w:p>
          <w:p w:rsidR="00000000" w:rsidDel="00000000" w:rsidP="00000000" w:rsidRDefault="00000000" w:rsidRPr="00000000" w14:paraId="00000070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Cidade: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Responsável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Nome:</w:t>
            </w:r>
          </w:p>
          <w:p w:rsidR="00000000" w:rsidDel="00000000" w:rsidP="00000000" w:rsidRDefault="00000000" w:rsidRPr="00000000" w14:paraId="00000073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CPF:</w:t>
            </w:r>
          </w:p>
          <w:p w:rsidR="00000000" w:rsidDel="00000000" w:rsidP="00000000" w:rsidRDefault="00000000" w:rsidRPr="00000000" w14:paraId="00000074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Endereço:</w:t>
            </w:r>
          </w:p>
          <w:p w:rsidR="00000000" w:rsidDel="00000000" w:rsidP="00000000" w:rsidRDefault="00000000" w:rsidRPr="00000000" w14:paraId="00000075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076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Telefone:</w:t>
            </w:r>
          </w:p>
          <w:p w:rsidR="00000000" w:rsidDel="00000000" w:rsidP="00000000" w:rsidRDefault="00000000" w:rsidRPr="00000000" w14:paraId="00000077">
            <w:pPr>
              <w:spacing w:after="0" w:line="276" w:lineRule="auto"/>
              <w:rPr>
                <w:rFonts w:ascii="Nunito Medium" w:cs="Nunito Medium" w:eastAsia="Nunito Medium" w:hAnsi="Nunito Medium"/>
                <w:sz w:val="21"/>
                <w:szCs w:val="21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sz w:val="21"/>
                <w:szCs w:val="21"/>
                <w:rtl w:val="0"/>
              </w:rPr>
              <w:t xml:space="preserve">Sítio eletrônico: </w:t>
            </w:r>
          </w:p>
        </w:tc>
      </w:tr>
    </w:tbl>
    <w:p w:rsidR="00000000" w:rsidDel="00000000" w:rsidP="00000000" w:rsidRDefault="00000000" w:rsidRPr="00000000" w14:paraId="00000078">
      <w:pPr>
        <w:spacing w:after="0" w:line="360" w:lineRule="auto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Caso selecionada para prestação de serviços, nos comprometemos a enviar atualizados os seguintes documentos:</w:t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spacing w:after="0" w:line="360" w:lineRule="auto"/>
        <w:ind w:left="720" w:hanging="360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Cópia do Contrato Social ou Estatuto ato da empresa/organização;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spacing w:after="0" w:line="360" w:lineRule="auto"/>
        <w:ind w:left="720" w:hanging="360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Cópia da ata de eleição da diretoria atual;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spacing w:after="0" w:line="360" w:lineRule="auto"/>
        <w:ind w:left="720" w:hanging="360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Comprovante de Inscrição e Situação Cadastral do CNPJ;</w:t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spacing w:after="0" w:line="360" w:lineRule="auto"/>
        <w:ind w:left="720" w:hanging="360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Prova de inscrição Estadual e/ou Municipal;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spacing w:after="0" w:line="360" w:lineRule="auto"/>
        <w:ind w:left="720" w:hanging="360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Cópia dos documentos de identidade do responsável;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spacing w:after="0" w:line="360" w:lineRule="auto"/>
        <w:ind w:left="720" w:hanging="360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Declaração com base no art. 27º Inciso V da Lei 8.666/93, atendimento ao Inciso XXXIII do art. 7º da Constituição Federal;</w:t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spacing w:after="0" w:line="360" w:lineRule="auto"/>
        <w:ind w:left="720" w:hanging="360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Atestados de capacidade técnica, caso necessário.</w:t>
      </w:r>
    </w:p>
    <w:p w:rsidR="00000000" w:rsidDel="00000000" w:rsidP="00000000" w:rsidRDefault="00000000" w:rsidRPr="00000000" w14:paraId="00000080">
      <w:pPr>
        <w:spacing w:after="0" w:line="360" w:lineRule="auto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Nestes termos, solicitamos cadastramento junto à Abong.</w:t>
        <w:br w:type="textWrapping"/>
      </w:r>
    </w:p>
    <w:p w:rsidR="00000000" w:rsidDel="00000000" w:rsidP="00000000" w:rsidRDefault="00000000" w:rsidRPr="00000000" w14:paraId="00000082">
      <w:pPr>
        <w:spacing w:after="0" w:line="360" w:lineRule="auto"/>
        <w:jc w:val="center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83">
      <w:pPr>
        <w:spacing w:after="0" w:lineRule="auto"/>
        <w:jc w:val="center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Responsável da Requerente</w:t>
      </w:r>
    </w:p>
    <w:p w:rsidR="00000000" w:rsidDel="00000000" w:rsidP="00000000" w:rsidRDefault="00000000" w:rsidRPr="00000000" w14:paraId="00000084">
      <w:pPr>
        <w:spacing w:after="0" w:line="360" w:lineRule="auto"/>
        <w:ind w:left="720" w:firstLine="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ind w:left="720" w:firstLine="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OBSERVAÇÕES: 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Preencher este formulário e enviar por e-mail para </w:t>
      </w:r>
      <w:hyperlink r:id="rId9">
        <w:r w:rsidDel="00000000" w:rsidR="00000000" w:rsidRPr="00000000">
          <w:rPr>
            <w:rFonts w:ascii="Nunito Medium" w:cs="Nunito Medium" w:eastAsia="Nunito Medium" w:hAnsi="Nunito Medium"/>
            <w:color w:val="0000ff"/>
            <w:sz w:val="21"/>
            <w:szCs w:val="21"/>
            <w:u w:val="single"/>
            <w:rtl w:val="0"/>
          </w:rPr>
          <w:t xml:space="preserve">selecao@abong.org.br</w:t>
        </w:r>
      </w:hyperlink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;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Os documentos deverão ser originais ou autenticados;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Os documentos que não mencionarem data de validade devem estar datados não mais de 90 (noventa) dias; </w:t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Aprovado o cadastramento, a empresa/organização receberá o Certificado de Registro Cadastral de Fornecedor da Abong com validade para 24 (vinte e quatro) meses;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O rol de fornecedores será divulgado no site da Abong – </w:t>
      </w:r>
      <w:hyperlink r:id="rId10">
        <w:r w:rsidDel="00000000" w:rsidR="00000000" w:rsidRPr="00000000">
          <w:rPr>
            <w:rFonts w:ascii="Nunito Medium" w:cs="Nunito Medium" w:eastAsia="Nunito Medium" w:hAnsi="Nunito Medium"/>
            <w:color w:val="0000ff"/>
            <w:sz w:val="21"/>
            <w:szCs w:val="21"/>
            <w:u w:val="single"/>
            <w:rtl w:val="0"/>
          </w:rPr>
          <w:t xml:space="preserve">www.abong.org.br</w:t>
        </w:r>
      </w:hyperlink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 onde poderão ser consultados pelas associadas e não associadas;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Nunito Medium" w:cs="Nunito Medium" w:eastAsia="Nunito Medium" w:hAnsi="Nunito Medium"/>
          <w:sz w:val="21"/>
          <w:szCs w:val="21"/>
        </w:rPr>
      </w:pPr>
      <w:r w:rsidDel="00000000" w:rsidR="00000000" w:rsidRPr="00000000">
        <w:rPr>
          <w:rFonts w:ascii="Nunito Medium" w:cs="Nunito Medium" w:eastAsia="Nunito Medium" w:hAnsi="Nunito Medium"/>
          <w:sz w:val="21"/>
          <w:szCs w:val="21"/>
          <w:rtl w:val="0"/>
        </w:rPr>
        <w:t xml:space="preserve">O cadastramento não garante a contratação imediata do/a fornecedor/a.</w:t>
      </w:r>
    </w:p>
    <w:sectPr>
      <w:headerReference r:id="rId11" w:type="default"/>
      <w:footerReference r:id="rId12" w:type="default"/>
      <w:pgSz w:h="16838" w:w="11906" w:orient="portrait"/>
      <w:pgMar w:bottom="1440" w:top="2127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spacing w:after="0" w:line="276" w:lineRule="auto"/>
      <w:rPr>
        <w:rFonts w:ascii="Nunito" w:cs="Nunito" w:eastAsia="Nunito" w:hAnsi="Nunito"/>
        <w:b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spacing w:after="0" w:line="276" w:lineRule="auto"/>
      <w:rPr>
        <w:rFonts w:ascii="Nunito Medium" w:cs="Nunito Medium" w:eastAsia="Nunito Medium" w:hAnsi="Nunito Medium"/>
      </w:rPr>
    </w:pPr>
    <w:r w:rsidDel="00000000" w:rsidR="00000000" w:rsidRPr="00000000">
      <w:rPr>
        <w:rFonts w:ascii="Nunito" w:cs="Nunito" w:eastAsia="Nunito" w:hAnsi="Nunito"/>
        <w:b w:val="1"/>
        <w:sz w:val="18"/>
        <w:szCs w:val="18"/>
        <w:rtl w:val="0"/>
      </w:rPr>
      <w:t xml:space="preserve">Organizações requerentes                                            Apoio                                                           Financiador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spacing w:after="0" w:line="276" w:lineRule="auto"/>
      <w:rPr/>
    </w:pPr>
    <w:r w:rsidDel="00000000" w:rsidR="00000000" w:rsidRPr="00000000">
      <w:rPr>
        <w:rFonts w:ascii="Nunito Medium" w:cs="Nunito Medium" w:eastAsia="Nunito Medium" w:hAnsi="Nunito Medium"/>
      </w:rPr>
      <w:drawing>
        <wp:inline distB="114300" distT="114300" distL="114300" distR="114300">
          <wp:extent cx="719138" cy="435034"/>
          <wp:effectExtent b="0" l="0" r="0" t="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11984" l="0" r="0" t="9656"/>
                  <a:stretch>
                    <a:fillRect/>
                  </a:stretch>
                </pic:blipFill>
                <pic:spPr>
                  <a:xfrm>
                    <a:off x="0" y="0"/>
                    <a:ext cx="719138" cy="4350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Nunito Medium" w:cs="Nunito Medium" w:eastAsia="Nunito Medium" w:hAnsi="Nunito Medium"/>
      </w:rPr>
      <w:drawing>
        <wp:inline distB="114300" distT="114300" distL="114300" distR="114300">
          <wp:extent cx="747713" cy="436166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11594" l="10499" r="8000" t="13981"/>
                  <a:stretch>
                    <a:fillRect/>
                  </a:stretch>
                </pic:blipFill>
                <pic:spPr>
                  <a:xfrm>
                    <a:off x="0" y="0"/>
                    <a:ext cx="747713" cy="4361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Nunito Medium" w:cs="Nunito Medium" w:eastAsia="Nunito Medium" w:hAnsi="Nunito Medium"/>
      </w:rPr>
      <w:drawing>
        <wp:inline distB="114300" distT="114300" distL="114300" distR="114300">
          <wp:extent cx="578185" cy="412989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8185" cy="4129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Nunito Medium" w:cs="Nunito Medium" w:eastAsia="Nunito Medium" w:hAnsi="Nunito Medium"/>
        <w:rtl w:val="0"/>
      </w:rPr>
      <w:t xml:space="preserve">       </w:t>
    </w:r>
    <w:r w:rsidDel="00000000" w:rsidR="00000000" w:rsidRPr="00000000">
      <w:rPr>
        <w:rFonts w:ascii="Nunito" w:cs="Nunito" w:eastAsia="Nunito" w:hAnsi="Nunito"/>
        <w:b w:val="1"/>
        <w:sz w:val="18"/>
        <w:szCs w:val="18"/>
        <w:rtl w:val="0"/>
      </w:rPr>
      <w:t xml:space="preserve">        </w:t>
    </w:r>
    <w:r w:rsidDel="00000000" w:rsidR="00000000" w:rsidRPr="00000000">
      <w:rPr>
        <w:rFonts w:ascii="Nunito" w:cs="Nunito" w:eastAsia="Nunito" w:hAnsi="Nunito"/>
        <w:b w:val="1"/>
        <w:sz w:val="18"/>
        <w:szCs w:val="18"/>
      </w:rPr>
      <w:drawing>
        <wp:inline distB="114300" distT="114300" distL="114300" distR="114300">
          <wp:extent cx="1695726" cy="453786"/>
          <wp:effectExtent b="0" l="0" r="0" t="0"/>
          <wp:docPr id="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13881" l="0" r="0" t="12710"/>
                  <a:stretch>
                    <a:fillRect/>
                  </a:stretch>
                </pic:blipFill>
                <pic:spPr>
                  <a:xfrm>
                    <a:off x="0" y="0"/>
                    <a:ext cx="1695726" cy="4537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Nunito" w:cs="Nunito" w:eastAsia="Nunito" w:hAnsi="Nunito"/>
        <w:b w:val="1"/>
        <w:sz w:val="18"/>
        <w:szCs w:val="18"/>
        <w:rtl w:val="0"/>
      </w:rPr>
      <w:t xml:space="preserve">               </w:t>
    </w:r>
    <w:r w:rsidDel="00000000" w:rsidR="00000000" w:rsidRPr="00000000">
      <w:rPr>
        <w:rFonts w:ascii="Nunito Medium" w:cs="Nunito Medium" w:eastAsia="Nunito Medium" w:hAnsi="Nunito Medium"/>
      </w:rPr>
      <w:drawing>
        <wp:inline distB="114300" distT="114300" distL="114300" distR="114300">
          <wp:extent cx="811418" cy="405709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1418" cy="40570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-934872</wp:posOffset>
          </wp:positionH>
          <wp:positionV relativeFrom="paragraph">
            <wp:posOffset>876300</wp:posOffset>
          </wp:positionV>
          <wp:extent cx="7603200" cy="137451"/>
          <wp:effectExtent b="0" l="0" r="0" t="0"/>
          <wp:wrapNone/>
          <wp:docPr id="1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3200" cy="13745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8C">
      <w:pPr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Pajubá é conhecido como o dialeto da comunidade LGBTQIAP+, uma linguagem que reúne apropriações de palavras em português e também africanas utilizadas no candomblé, e que foi essencial para a resistência e </w:t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sobrevivência da comunidade.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b w:val="1"/>
        <w:color w:val="ff0000"/>
      </w:rPr>
    </w:pPr>
    <w:r w:rsidDel="00000000" w:rsidR="00000000" w:rsidRPr="00000000">
      <w:rPr>
        <w:b w:val="1"/>
        <w:color w:val="ff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-34760</wp:posOffset>
          </wp:positionH>
          <wp:positionV relativeFrom="page">
            <wp:posOffset>-17143</wp:posOffset>
          </wp:positionV>
          <wp:extent cx="7628794" cy="1260157"/>
          <wp:effectExtent b="0" l="0" r="0" t="0"/>
          <wp:wrapTopAndBottom distB="0" dist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8794" cy="126015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eader" Target="header1.xml"/><Relationship Id="rId10" Type="http://schemas.openxmlformats.org/officeDocument/2006/relationships/hyperlink" Target="http://www.abong.org.br" TargetMode="External"/><Relationship Id="rId12" Type="http://schemas.openxmlformats.org/officeDocument/2006/relationships/footer" Target="footer1.xml"/><Relationship Id="rId9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mailto:selecao@abong.org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6.png"/><Relationship Id="rId5" Type="http://schemas.openxmlformats.org/officeDocument/2006/relationships/image" Target="media/image3.png"/><Relationship Id="rId6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GJLWAtx5JrGs5JmTqkMWm9Gkdw==">CgMxLjAyCWguMzBqMHpsbDgAaicKFHN1Z2dlc3QuNTBvOTNtdzA1M2w3Eg9HcmFjaWVsYSBNZWRpbmFqJwoUc3VnZ2VzdC5nNTViejNzYXkyYXMSD0dyYWNpZWxhIE1lZGluYWonChRzdWdnZXN0Lnd3cTZmMWFtcDhncRIPR3JhY2llbGEgTWVkaW5haicKFHN1Z2dlc3QuYXFuOTFjbDk1ZjlkEg9HcmFjaWVsYSBNZWRpbmFqJwoUc3VnZ2VzdC5ld3RsNnVvbmtzZmYSD0dyYWNpZWxhIE1lZGluYWonChRzdWdnZXN0Lnl6amUyYmNtZDVxdhIPR3JhY2llbGEgTWVkaW5hciExMDlTZlprbmJXSXZpbFh3cUljbkVPTkJMNmZGZExxM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